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9A66D" w14:textId="77777777" w:rsidR="004341D0" w:rsidRPr="004341D0" w:rsidRDefault="004341D0" w:rsidP="00DD1748">
      <w:pPr>
        <w:pStyle w:val="Titolo1"/>
        <w:spacing w:after="360"/>
        <w:rPr>
          <w:sz w:val="40"/>
          <w:szCs w:val="40"/>
        </w:rPr>
      </w:pPr>
      <w:bookmarkStart w:id="0" w:name="_pof1fp61mtm3" w:colFirst="0" w:colLast="0"/>
      <w:bookmarkEnd w:id="0"/>
      <w:r w:rsidRPr="004341D0">
        <w:rPr>
          <w:sz w:val="40"/>
          <w:szCs w:val="40"/>
        </w:rPr>
        <w:t>Il Gruppo Grigolin si rafforza con l’acquisizione di Magnetti Building</w:t>
      </w:r>
    </w:p>
    <w:p w14:paraId="40127F16" w14:textId="77777777" w:rsidR="004341D0" w:rsidRPr="004341D0" w:rsidRDefault="004341D0" w:rsidP="004341D0">
      <w:pPr>
        <w:rPr>
          <w:rFonts w:ascii="Arial" w:hAnsi="Arial" w:cs="Arial"/>
          <w:color w:val="0060A0"/>
          <w:sz w:val="32"/>
          <w:szCs w:val="32"/>
          <w:lang w:val="it" w:eastAsia="it-IT"/>
        </w:rPr>
      </w:pPr>
      <w:r w:rsidRPr="004341D0">
        <w:rPr>
          <w:rFonts w:ascii="Arial" w:hAnsi="Arial" w:cs="Arial"/>
          <w:color w:val="0060A0"/>
          <w:sz w:val="32"/>
          <w:szCs w:val="32"/>
          <w:lang w:val="it" w:eastAsia="it-IT"/>
        </w:rPr>
        <w:t>La storica azienda di Carvico entra a far parte del gruppo veneto leader nel settore dell’edilizia, inaugurando un nuovo percorso di crescita condiviso</w:t>
      </w:r>
      <w:r w:rsidR="00991744">
        <w:rPr>
          <w:rFonts w:ascii="Arial" w:hAnsi="Arial" w:cs="Arial"/>
          <w:color w:val="0060A0"/>
          <w:sz w:val="32"/>
          <w:szCs w:val="32"/>
          <w:lang w:val="it" w:eastAsia="it-IT"/>
        </w:rPr>
        <w:t>.</w:t>
      </w:r>
    </w:p>
    <w:p w14:paraId="20A24084" w14:textId="40A81CC8" w:rsidR="004341D0" w:rsidRDefault="004341D0" w:rsidP="004341D0">
      <w:pPr>
        <w:rPr>
          <w:rFonts w:ascii="Arial" w:hAnsi="Arial" w:cs="Arial"/>
          <w:lang w:val="it" w:eastAsia="it-IT"/>
        </w:rPr>
      </w:pPr>
    </w:p>
    <w:p w14:paraId="0C64F2F6" w14:textId="77777777" w:rsidR="00DD1748" w:rsidRPr="004341D0" w:rsidRDefault="00DD1748" w:rsidP="004341D0">
      <w:pPr>
        <w:rPr>
          <w:rFonts w:ascii="Arial" w:hAnsi="Arial" w:cs="Arial"/>
          <w:lang w:val="it" w:eastAsia="it-IT"/>
        </w:rPr>
      </w:pPr>
    </w:p>
    <w:p w14:paraId="0B91D369" w14:textId="519B313C" w:rsidR="004341D0" w:rsidRDefault="004341D0" w:rsidP="004341D0">
      <w:pPr>
        <w:rPr>
          <w:rFonts w:ascii="Arial" w:hAnsi="Arial" w:cs="Arial"/>
          <w:color w:val="575756"/>
        </w:rPr>
      </w:pPr>
      <w:r w:rsidRPr="004341D0">
        <w:rPr>
          <w:rFonts w:ascii="Arial" w:hAnsi="Arial" w:cs="Arial"/>
          <w:color w:val="575756"/>
        </w:rPr>
        <w:t>Treviso/Bergamo, 17 febbraio 2022</w:t>
      </w:r>
    </w:p>
    <w:p w14:paraId="49BC9906" w14:textId="77777777" w:rsidR="00DD1748" w:rsidRDefault="00DD1748" w:rsidP="004341D0">
      <w:pPr>
        <w:rPr>
          <w:rFonts w:ascii="Arial" w:hAnsi="Arial" w:cs="Arial"/>
          <w:color w:val="575756"/>
        </w:rPr>
      </w:pPr>
    </w:p>
    <w:p w14:paraId="255E4433" w14:textId="2CA0C0FB" w:rsidR="00DD1748" w:rsidRPr="00DD1748" w:rsidRDefault="00DD1748" w:rsidP="00DD1748">
      <w:pPr>
        <w:rPr>
          <w:rFonts w:ascii="Arial" w:hAnsi="Arial" w:cs="Arial"/>
          <w:color w:val="575756"/>
          <w:lang w:val="it"/>
        </w:rPr>
      </w:pPr>
      <w:r w:rsidRPr="00DD1748">
        <w:rPr>
          <w:rFonts w:ascii="Arial" w:hAnsi="Arial" w:cs="Arial"/>
          <w:color w:val="575756"/>
          <w:lang w:val="it"/>
        </w:rPr>
        <w:t xml:space="preserve">Il Gruppo </w:t>
      </w:r>
      <w:proofErr w:type="spellStart"/>
      <w:r w:rsidRPr="00DD1748">
        <w:rPr>
          <w:rFonts w:ascii="Arial" w:hAnsi="Arial" w:cs="Arial"/>
          <w:color w:val="575756"/>
          <w:lang w:val="it"/>
        </w:rPr>
        <w:t>Grigolin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, leader nel settore dei materiali da costruzione e delle soluzioni integrate per la building community ed operatore di riferimento nella prefabbricazione con Tesi System (azienda acquisita dal Gruppo nel 1997), ha firmato un accordo per completare l’acquisizione di </w:t>
      </w:r>
      <w:proofErr w:type="spellStart"/>
      <w:r w:rsidRPr="00DD1748">
        <w:rPr>
          <w:rFonts w:ascii="Arial" w:hAnsi="Arial" w:cs="Arial"/>
          <w:color w:val="575756"/>
          <w:lang w:val="it"/>
        </w:rPr>
        <w:t>Magnetti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 Building, da duecento anni operante nel settore dell’edilizia e specializzata nella costruzione di fabbricati industriali prefiniti in calcestruzzo. L’operazione si è conclusa ieri ed è stata seguita per conto dell’acquirente da Banca </w:t>
      </w:r>
      <w:proofErr w:type="spellStart"/>
      <w:r w:rsidRPr="00DD1748">
        <w:rPr>
          <w:rFonts w:ascii="Arial" w:hAnsi="Arial" w:cs="Arial"/>
          <w:color w:val="575756"/>
          <w:lang w:val="it"/>
        </w:rPr>
        <w:t>Finint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 in veste di </w:t>
      </w:r>
      <w:proofErr w:type="spellStart"/>
      <w:r w:rsidRPr="00DD1748">
        <w:rPr>
          <w:rFonts w:ascii="Arial" w:hAnsi="Arial" w:cs="Arial"/>
          <w:color w:val="575756"/>
          <w:lang w:val="it"/>
        </w:rPr>
        <w:t>financial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 advisor e per conto del venditore da </w:t>
      </w:r>
      <w:proofErr w:type="spellStart"/>
      <w:r w:rsidRPr="00DD1748">
        <w:rPr>
          <w:rFonts w:ascii="Arial" w:hAnsi="Arial" w:cs="Arial"/>
          <w:color w:val="575756"/>
          <w:lang w:val="it"/>
        </w:rPr>
        <w:t>BonelliErede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 relativamente agli aspetti legali.</w:t>
      </w:r>
    </w:p>
    <w:p w14:paraId="2C6B13DF" w14:textId="77777777" w:rsidR="00DD1748" w:rsidRPr="00DD1748" w:rsidRDefault="00DD1748" w:rsidP="00DD1748">
      <w:pPr>
        <w:rPr>
          <w:rFonts w:ascii="Arial" w:hAnsi="Arial" w:cs="Arial"/>
          <w:color w:val="575756"/>
          <w:lang w:val="it"/>
        </w:rPr>
      </w:pPr>
    </w:p>
    <w:p w14:paraId="22E62675" w14:textId="7EA03B5A" w:rsidR="00DD1748" w:rsidRPr="00DD1748" w:rsidRDefault="00DD1748" w:rsidP="00DD1748">
      <w:pPr>
        <w:ind w:left="708"/>
        <w:rPr>
          <w:rFonts w:ascii="Arial" w:hAnsi="Arial" w:cs="Arial"/>
          <w:color w:val="575756"/>
          <w:lang w:val="it"/>
        </w:rPr>
      </w:pPr>
      <w:r w:rsidRPr="00DD1748">
        <w:rPr>
          <w:rFonts w:ascii="Arial" w:hAnsi="Arial" w:cs="Arial"/>
          <w:i/>
          <w:color w:val="575756"/>
          <w:lang w:val="it"/>
        </w:rPr>
        <w:t>“Questa acquisizione”,</w:t>
      </w:r>
      <w:r w:rsidRPr="00DD1748">
        <w:rPr>
          <w:rFonts w:ascii="Arial" w:hAnsi="Arial" w:cs="Arial"/>
          <w:color w:val="575756"/>
          <w:lang w:val="it"/>
        </w:rPr>
        <w:t xml:space="preserve"> afferma Roberto </w:t>
      </w:r>
      <w:proofErr w:type="spellStart"/>
      <w:r w:rsidRPr="00DD1748">
        <w:rPr>
          <w:rFonts w:ascii="Arial" w:hAnsi="Arial" w:cs="Arial"/>
          <w:color w:val="575756"/>
          <w:lang w:val="it"/>
        </w:rPr>
        <w:t>Grigolin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, Presidente del nuovo Consiglio di Amministrazione, </w:t>
      </w:r>
      <w:r w:rsidRPr="00DD1748">
        <w:rPr>
          <w:rFonts w:ascii="Arial" w:hAnsi="Arial" w:cs="Arial"/>
          <w:i/>
          <w:color w:val="575756"/>
          <w:lang w:val="it"/>
        </w:rPr>
        <w:t>“rappresenta un’opportunità per il Gruppo di garantire una presenza capillare nel mercato del Centro-Nord Italia e della Svizzera e allo stesso tempo di inaugurare un percorso di crescita condiviso con la storica azienda bergamasca. Inoltre porta Tesi System e i suoi quattro stabilimenti distribuiti in punti strategici del Nord Est a diventare il primo player nazionale nell’ambito della prefabbricazione industriale”</w:t>
      </w:r>
    </w:p>
    <w:p w14:paraId="725E252D" w14:textId="77777777" w:rsidR="00DD1748" w:rsidRPr="00DD1748" w:rsidRDefault="00DD1748" w:rsidP="00DD1748">
      <w:pPr>
        <w:rPr>
          <w:rFonts w:ascii="Arial" w:hAnsi="Arial" w:cs="Arial"/>
          <w:i/>
          <w:color w:val="575756"/>
          <w:lang w:val="it"/>
        </w:rPr>
      </w:pPr>
    </w:p>
    <w:p w14:paraId="20C524EA" w14:textId="77777777" w:rsidR="00DD1748" w:rsidRPr="00DD1748" w:rsidRDefault="00DD1748" w:rsidP="00DD1748">
      <w:pPr>
        <w:ind w:left="708"/>
        <w:rPr>
          <w:rFonts w:ascii="Arial" w:hAnsi="Arial" w:cs="Arial"/>
          <w:color w:val="575756"/>
          <w:lang w:val="it"/>
        </w:rPr>
      </w:pPr>
      <w:r w:rsidRPr="00DD1748">
        <w:rPr>
          <w:rFonts w:ascii="Arial" w:hAnsi="Arial" w:cs="Arial"/>
          <w:i/>
          <w:color w:val="575756"/>
          <w:lang w:val="it"/>
        </w:rPr>
        <w:t xml:space="preserve">“Abbiamo scelto di cogliere questa opportunità perché la combinazione di </w:t>
      </w:r>
      <w:proofErr w:type="spellStart"/>
      <w:r w:rsidRPr="00DD1748">
        <w:rPr>
          <w:rFonts w:ascii="Arial" w:hAnsi="Arial" w:cs="Arial"/>
          <w:i/>
          <w:color w:val="575756"/>
          <w:lang w:val="it"/>
        </w:rPr>
        <w:t>Magnetti</w:t>
      </w:r>
      <w:proofErr w:type="spellEnd"/>
      <w:r w:rsidRPr="00DD1748">
        <w:rPr>
          <w:rFonts w:ascii="Arial" w:hAnsi="Arial" w:cs="Arial"/>
          <w:i/>
          <w:color w:val="575756"/>
          <w:lang w:val="it"/>
        </w:rPr>
        <w:t xml:space="preserve"> Building con Tesi System crea una realtà leader di mercato in Italia, con una presenza capillare sul territorio”</w:t>
      </w:r>
      <w:r w:rsidRPr="00DD1748">
        <w:rPr>
          <w:rFonts w:ascii="Arial" w:hAnsi="Arial" w:cs="Arial"/>
          <w:color w:val="575756"/>
          <w:lang w:val="it"/>
        </w:rPr>
        <w:t xml:space="preserve">, ha commentato Umberto </w:t>
      </w:r>
      <w:proofErr w:type="spellStart"/>
      <w:r w:rsidRPr="00DD1748">
        <w:rPr>
          <w:rFonts w:ascii="Arial" w:hAnsi="Arial" w:cs="Arial"/>
          <w:color w:val="575756"/>
          <w:lang w:val="it"/>
        </w:rPr>
        <w:t>Magnetti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, che nel nuovo Consiglio di Amministrazione  rimane Amministratore Delegato: </w:t>
      </w:r>
      <w:r w:rsidRPr="00DD1748">
        <w:rPr>
          <w:rFonts w:ascii="Arial" w:hAnsi="Arial" w:cs="Arial"/>
          <w:i/>
          <w:color w:val="575756"/>
          <w:lang w:val="it"/>
        </w:rPr>
        <w:t xml:space="preserve">“Essere parte di un gruppo forte e diversificato nel settore delle costruzioni, come il Gruppo </w:t>
      </w:r>
      <w:proofErr w:type="spellStart"/>
      <w:r w:rsidRPr="00DD1748">
        <w:rPr>
          <w:rFonts w:ascii="Arial" w:hAnsi="Arial" w:cs="Arial"/>
          <w:i/>
          <w:color w:val="575756"/>
          <w:lang w:val="it"/>
        </w:rPr>
        <w:t>Grigolin</w:t>
      </w:r>
      <w:proofErr w:type="spellEnd"/>
      <w:r w:rsidRPr="00DD1748">
        <w:rPr>
          <w:rFonts w:ascii="Arial" w:hAnsi="Arial" w:cs="Arial"/>
          <w:i/>
          <w:color w:val="575756"/>
          <w:lang w:val="it"/>
        </w:rPr>
        <w:t xml:space="preserve">, ci mette nella posizione ideale per crescere e rafforzare le attività di </w:t>
      </w:r>
      <w:proofErr w:type="spellStart"/>
      <w:r w:rsidRPr="00DD1748">
        <w:rPr>
          <w:rFonts w:ascii="Arial" w:hAnsi="Arial" w:cs="Arial"/>
          <w:i/>
          <w:color w:val="575756"/>
          <w:lang w:val="it"/>
        </w:rPr>
        <w:t>Magnetti</w:t>
      </w:r>
      <w:proofErr w:type="spellEnd"/>
      <w:r w:rsidRPr="00DD1748">
        <w:rPr>
          <w:rFonts w:ascii="Arial" w:hAnsi="Arial" w:cs="Arial"/>
          <w:i/>
          <w:color w:val="575756"/>
          <w:lang w:val="it"/>
        </w:rPr>
        <w:t xml:space="preserve"> Building in un momento di grande domanda commerciale e di impegnative sfide di mercato. Forti della nostra progettualità e capacità operativa nel fornire soluzioni complete, chiavi in mano, sensibili all’ambiente, ci apriamo ora alla possibilità di garantire ai nostri clienti e ai nostri dipendenti una sempre più forte e dinamica presenza sul mercato”</w:t>
      </w:r>
      <w:r w:rsidRPr="00DD1748">
        <w:rPr>
          <w:rFonts w:ascii="Arial" w:hAnsi="Arial" w:cs="Arial"/>
          <w:color w:val="575756"/>
          <w:lang w:val="it"/>
        </w:rPr>
        <w:t>.</w:t>
      </w:r>
    </w:p>
    <w:p w14:paraId="4625D855" w14:textId="77777777" w:rsidR="00DD1748" w:rsidRPr="00DD1748" w:rsidRDefault="00DD1748" w:rsidP="00DD1748">
      <w:pPr>
        <w:rPr>
          <w:rFonts w:ascii="Arial" w:hAnsi="Arial" w:cs="Arial"/>
          <w:color w:val="575756"/>
          <w:lang w:val="it"/>
        </w:rPr>
      </w:pPr>
    </w:p>
    <w:p w14:paraId="34E91EFA" w14:textId="77777777" w:rsidR="00DD1748" w:rsidRPr="00DD1748" w:rsidRDefault="00DD1748" w:rsidP="00DD1748">
      <w:pPr>
        <w:rPr>
          <w:rFonts w:ascii="Arial" w:hAnsi="Arial" w:cs="Arial"/>
          <w:color w:val="575756"/>
          <w:lang w:val="it"/>
        </w:rPr>
      </w:pPr>
      <w:r w:rsidRPr="00DD1748">
        <w:rPr>
          <w:rFonts w:ascii="Arial" w:hAnsi="Arial" w:cs="Arial"/>
          <w:color w:val="575756"/>
          <w:lang w:val="it"/>
        </w:rPr>
        <w:lastRenderedPageBreak/>
        <w:t xml:space="preserve">Con l’acquisizione di </w:t>
      </w:r>
      <w:proofErr w:type="spellStart"/>
      <w:r w:rsidRPr="00DD1748">
        <w:rPr>
          <w:rFonts w:ascii="Arial" w:hAnsi="Arial" w:cs="Arial"/>
          <w:color w:val="575756"/>
          <w:lang w:val="it"/>
        </w:rPr>
        <w:t>Magnetti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 Building, il Gruppo </w:t>
      </w:r>
      <w:proofErr w:type="spellStart"/>
      <w:r w:rsidRPr="00DD1748">
        <w:rPr>
          <w:rFonts w:ascii="Arial" w:hAnsi="Arial" w:cs="Arial"/>
          <w:color w:val="575756"/>
          <w:lang w:val="it"/>
        </w:rPr>
        <w:t>Grigolin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 non solo espande la sua presenza geografica, ma accresce l’integrazione del business e il completamento della gamma di prodotti e servizi: la presenza nel segmento dell’edilizia industriale sale a 150 milioni di euro, per un fatturato totale di gruppo di circa 650 milioni di euro, con un totale di oltre 1.500 dipendenti e altrettanti collaboratori esterni.</w:t>
      </w:r>
    </w:p>
    <w:p w14:paraId="6E563E73" w14:textId="77777777" w:rsidR="00DD1748" w:rsidRPr="00DD1748" w:rsidRDefault="00DD1748" w:rsidP="00DD1748">
      <w:pPr>
        <w:rPr>
          <w:rFonts w:ascii="Arial" w:hAnsi="Arial" w:cs="Arial"/>
          <w:color w:val="575756"/>
          <w:lang w:val="it"/>
        </w:rPr>
      </w:pPr>
    </w:p>
    <w:p w14:paraId="7F924157" w14:textId="5BCB9E8E" w:rsidR="00DD1748" w:rsidRPr="00DD1748" w:rsidRDefault="00DD1748" w:rsidP="00DD1748">
      <w:pPr>
        <w:ind w:left="708"/>
        <w:rPr>
          <w:rFonts w:ascii="Arial" w:hAnsi="Arial" w:cs="Arial"/>
          <w:color w:val="575756"/>
          <w:lang w:val="it"/>
        </w:rPr>
      </w:pPr>
      <w:r w:rsidRPr="00DD1748">
        <w:rPr>
          <w:rFonts w:ascii="Arial" w:hAnsi="Arial" w:cs="Arial"/>
          <w:i/>
          <w:color w:val="575756"/>
          <w:lang w:val="it"/>
        </w:rPr>
        <w:t>“</w:t>
      </w:r>
      <w:proofErr w:type="spellStart"/>
      <w:r w:rsidRPr="00DD1748">
        <w:rPr>
          <w:rFonts w:ascii="Arial" w:hAnsi="Arial" w:cs="Arial"/>
          <w:i/>
          <w:color w:val="575756"/>
          <w:lang w:val="it"/>
        </w:rPr>
        <w:t>Magnetti</w:t>
      </w:r>
      <w:proofErr w:type="spellEnd"/>
      <w:r w:rsidRPr="00DD1748">
        <w:rPr>
          <w:rFonts w:ascii="Arial" w:hAnsi="Arial" w:cs="Arial"/>
          <w:i/>
          <w:color w:val="575756"/>
          <w:lang w:val="it"/>
        </w:rPr>
        <w:t xml:space="preserve"> Building e la sua storia contribuiranno ulteriormente alla nostra crescita, portando con sé la forte tendenza all’innovazione e la capacità di engineering che da sempre costituiscono il principale ingrediente del suo successo”</w:t>
      </w:r>
      <w:r w:rsidRPr="00DD1748">
        <w:rPr>
          <w:rFonts w:ascii="Arial" w:hAnsi="Arial" w:cs="Arial"/>
          <w:color w:val="575756"/>
          <w:lang w:val="it"/>
        </w:rPr>
        <w:t>, afferma Benedetta</w:t>
      </w:r>
      <w:r>
        <w:rPr>
          <w:rFonts w:ascii="Arial" w:hAnsi="Arial" w:cs="Arial"/>
          <w:color w:val="575756"/>
          <w:lang w:val="it"/>
        </w:rPr>
        <w:t xml:space="preserve"> </w:t>
      </w:r>
      <w:proofErr w:type="spellStart"/>
      <w:r w:rsidRPr="00DD1748">
        <w:rPr>
          <w:rFonts w:ascii="Arial" w:hAnsi="Arial" w:cs="Arial"/>
          <w:color w:val="575756"/>
          <w:lang w:val="it"/>
        </w:rPr>
        <w:t>Grigolin</w:t>
      </w:r>
      <w:proofErr w:type="spellEnd"/>
      <w:r w:rsidRPr="00DD1748">
        <w:rPr>
          <w:rFonts w:ascii="Arial" w:hAnsi="Arial" w:cs="Arial"/>
          <w:color w:val="575756"/>
          <w:lang w:val="it"/>
        </w:rPr>
        <w:t xml:space="preserve">, Amministratore Delegato nel nuovo Consiglio di </w:t>
      </w:r>
      <w:r>
        <w:rPr>
          <w:rFonts w:ascii="Arial" w:hAnsi="Arial" w:cs="Arial"/>
          <w:color w:val="575756"/>
          <w:lang w:val="it"/>
        </w:rPr>
        <w:t>A</w:t>
      </w:r>
      <w:r w:rsidRPr="00DD1748">
        <w:rPr>
          <w:rFonts w:ascii="Arial" w:hAnsi="Arial" w:cs="Arial"/>
          <w:color w:val="575756"/>
          <w:lang w:val="it"/>
        </w:rPr>
        <w:t>mministrazione</w:t>
      </w:r>
      <w:r w:rsidRPr="00DD1748">
        <w:rPr>
          <w:rFonts w:ascii="Arial" w:hAnsi="Arial" w:cs="Arial"/>
          <w:b/>
          <w:color w:val="575756"/>
          <w:lang w:val="it"/>
        </w:rPr>
        <w:t>,</w:t>
      </w:r>
      <w:r w:rsidRPr="00DD1748">
        <w:rPr>
          <w:rFonts w:ascii="Arial" w:hAnsi="Arial" w:cs="Arial"/>
          <w:color w:val="575756"/>
          <w:lang w:val="it"/>
        </w:rPr>
        <w:t xml:space="preserve"> </w:t>
      </w:r>
      <w:r w:rsidRPr="00DD1748">
        <w:rPr>
          <w:rFonts w:ascii="Arial" w:hAnsi="Arial" w:cs="Arial"/>
          <w:i/>
          <w:color w:val="575756"/>
          <w:lang w:val="it"/>
        </w:rPr>
        <w:t xml:space="preserve">“Il continuo miglioramento della qualità è tra i nostri principali obiettivi e siamo sicuri che l’ingresso di </w:t>
      </w:r>
      <w:proofErr w:type="spellStart"/>
      <w:r w:rsidRPr="00DD1748">
        <w:rPr>
          <w:rFonts w:ascii="Arial" w:hAnsi="Arial" w:cs="Arial"/>
          <w:i/>
          <w:color w:val="575756"/>
          <w:lang w:val="it"/>
        </w:rPr>
        <w:t>Magnetti</w:t>
      </w:r>
      <w:proofErr w:type="spellEnd"/>
      <w:r w:rsidRPr="00DD1748">
        <w:rPr>
          <w:rFonts w:ascii="Arial" w:hAnsi="Arial" w:cs="Arial"/>
          <w:i/>
          <w:color w:val="575756"/>
          <w:lang w:val="it"/>
        </w:rPr>
        <w:t xml:space="preserve"> Building nel nostro Gruppo sia un forte segnale in questo senso. Con questa acquisizione puntiamo sempre più nella direzione di un’identità di gruppo fondata sulla passione e sull’innovazione, sul lavoro di squadra e sullo sviluppo di competenze, in cui la diversità altro non è che una preziosa risorsa da sfruttare”</w:t>
      </w:r>
      <w:r w:rsidRPr="00DD1748">
        <w:rPr>
          <w:rFonts w:ascii="Arial" w:hAnsi="Arial" w:cs="Arial"/>
          <w:color w:val="575756"/>
          <w:lang w:val="it"/>
        </w:rPr>
        <w:t>.</w:t>
      </w:r>
    </w:p>
    <w:p w14:paraId="6B386C5E" w14:textId="77777777" w:rsidR="004341D0" w:rsidRDefault="004341D0" w:rsidP="004341D0">
      <w:pPr>
        <w:rPr>
          <w:rFonts w:ascii="Arial" w:hAnsi="Arial" w:cs="Arial"/>
          <w:color w:val="575756"/>
        </w:rPr>
      </w:pPr>
    </w:p>
    <w:p w14:paraId="6EA246E2" w14:textId="77777777" w:rsidR="00A71603" w:rsidRPr="004341D0" w:rsidRDefault="00A71603" w:rsidP="004341D0">
      <w:pPr>
        <w:rPr>
          <w:rFonts w:ascii="Arial" w:hAnsi="Arial" w:cs="Arial"/>
          <w:color w:val="575756"/>
        </w:rPr>
      </w:pPr>
    </w:p>
    <w:p w14:paraId="62864C4D" w14:textId="77777777" w:rsidR="004341D0" w:rsidRPr="004341D0" w:rsidRDefault="004341D0" w:rsidP="004341D0">
      <w:pPr>
        <w:rPr>
          <w:rFonts w:ascii="Arial" w:hAnsi="Arial" w:cs="Arial"/>
          <w:color w:val="575756"/>
        </w:rPr>
      </w:pPr>
    </w:p>
    <w:p w14:paraId="552A1E15" w14:textId="77777777" w:rsidR="004341D0" w:rsidRPr="004341D0" w:rsidRDefault="004341D0" w:rsidP="004341D0">
      <w:pPr>
        <w:rPr>
          <w:rFonts w:ascii="Arial" w:hAnsi="Arial" w:cs="Arial"/>
          <w:color w:val="575756"/>
        </w:rPr>
        <w:sectPr w:rsidR="004341D0" w:rsidRPr="004341D0" w:rsidSect="0013573B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2835" w:right="1134" w:bottom="2552" w:left="1134" w:header="709" w:footer="57" w:gutter="0"/>
          <w:cols w:space="708"/>
          <w:titlePg/>
          <w:docGrid w:linePitch="360"/>
        </w:sectPr>
      </w:pPr>
    </w:p>
    <w:p w14:paraId="4BD0EBFC" w14:textId="77777777" w:rsidR="004341D0" w:rsidRPr="0013573B" w:rsidRDefault="004341D0" w:rsidP="004341D0">
      <w:pPr>
        <w:rPr>
          <w:rFonts w:ascii="Arial" w:hAnsi="Arial" w:cs="Arial"/>
          <w:color w:val="0060A0"/>
        </w:rPr>
      </w:pPr>
      <w:r w:rsidRPr="0013573B">
        <w:rPr>
          <w:rFonts w:ascii="Arial" w:hAnsi="Arial" w:cs="Arial"/>
          <w:color w:val="0060A0"/>
        </w:rPr>
        <w:t xml:space="preserve">Gruppo </w:t>
      </w:r>
      <w:proofErr w:type="spellStart"/>
      <w:r w:rsidRPr="0013573B">
        <w:rPr>
          <w:rFonts w:ascii="Arial" w:hAnsi="Arial" w:cs="Arial"/>
          <w:color w:val="0060A0"/>
        </w:rPr>
        <w:t>Grigolin</w:t>
      </w:r>
      <w:proofErr w:type="spellEnd"/>
    </w:p>
    <w:p w14:paraId="28FA1304" w14:textId="77777777" w:rsidR="004341D0" w:rsidRPr="004341D0" w:rsidRDefault="004341D0" w:rsidP="004341D0">
      <w:pPr>
        <w:rPr>
          <w:rFonts w:ascii="Arial" w:hAnsi="Arial" w:cs="Arial"/>
          <w:color w:val="575756"/>
        </w:rPr>
      </w:pPr>
    </w:p>
    <w:p w14:paraId="1CB84C95" w14:textId="77777777" w:rsidR="004341D0" w:rsidRPr="004341D0" w:rsidRDefault="004341D0" w:rsidP="004341D0">
      <w:pPr>
        <w:rPr>
          <w:rFonts w:ascii="Arial" w:hAnsi="Arial" w:cs="Arial"/>
          <w:color w:val="575756"/>
        </w:rPr>
      </w:pPr>
      <w:r w:rsidRPr="004341D0">
        <w:rPr>
          <w:rFonts w:ascii="Arial" w:hAnsi="Arial" w:cs="Arial"/>
          <w:color w:val="575756"/>
        </w:rPr>
        <w:t xml:space="preserve">Da oltre 60 anni il Gruppo </w:t>
      </w:r>
      <w:proofErr w:type="spellStart"/>
      <w:r w:rsidRPr="004341D0">
        <w:rPr>
          <w:rFonts w:ascii="Arial" w:hAnsi="Arial" w:cs="Arial"/>
          <w:color w:val="575756"/>
        </w:rPr>
        <w:t>Grigolin</w:t>
      </w:r>
      <w:proofErr w:type="spellEnd"/>
      <w:r w:rsidRPr="004341D0">
        <w:rPr>
          <w:rFonts w:ascii="Arial" w:hAnsi="Arial" w:cs="Arial"/>
          <w:color w:val="575756"/>
        </w:rPr>
        <w:t xml:space="preserve"> rappresenta la storia e il futuro dell’edilizia in Italia. Leader nel settore dei materiali per le costruzioni grazie alla sua presenza diffusa e radicata sul territorio italiano, il Gruppo </w:t>
      </w:r>
      <w:proofErr w:type="spellStart"/>
      <w:r w:rsidRPr="004341D0">
        <w:rPr>
          <w:rFonts w:ascii="Arial" w:hAnsi="Arial" w:cs="Arial"/>
          <w:color w:val="575756"/>
        </w:rPr>
        <w:t>Grigolin</w:t>
      </w:r>
      <w:proofErr w:type="spellEnd"/>
      <w:r w:rsidRPr="004341D0">
        <w:rPr>
          <w:rFonts w:ascii="Arial" w:hAnsi="Arial" w:cs="Arial"/>
          <w:color w:val="575756"/>
        </w:rPr>
        <w:t xml:space="preserve"> offre prodotti innovativi e di qualità per fornire soluzioni e applicazioni integrate per la building community. Il Gruppo è composto da un insieme di aziende, ognuna specializzata nel proprio settore, per garantire una competenza completa per gli operatori del mercato. Con 150 unità operative, concentrate soprattutto nel nord-est italiano, il Gruppo rappresenta una delle principali realtà italiane dell’edilizia. </w:t>
      </w:r>
      <w:r w:rsidRPr="004341D0">
        <w:rPr>
          <w:rFonts w:ascii="Arial" w:hAnsi="Arial" w:cs="Arial"/>
          <w:color w:val="575756"/>
        </w:rPr>
        <w:br w:type="column"/>
      </w:r>
      <w:proofErr w:type="spellStart"/>
      <w:r w:rsidRPr="0013573B">
        <w:rPr>
          <w:rFonts w:ascii="Arial" w:hAnsi="Arial" w:cs="Arial"/>
          <w:color w:val="0060A0"/>
        </w:rPr>
        <w:t>Magnetti</w:t>
      </w:r>
      <w:proofErr w:type="spellEnd"/>
      <w:r w:rsidRPr="0013573B">
        <w:rPr>
          <w:rFonts w:ascii="Arial" w:hAnsi="Arial" w:cs="Arial"/>
          <w:color w:val="0060A0"/>
        </w:rPr>
        <w:t xml:space="preserve"> Building</w:t>
      </w:r>
    </w:p>
    <w:p w14:paraId="655EB895" w14:textId="77777777" w:rsidR="004341D0" w:rsidRPr="004341D0" w:rsidRDefault="004341D0" w:rsidP="004341D0">
      <w:pPr>
        <w:rPr>
          <w:rFonts w:ascii="Arial" w:hAnsi="Arial" w:cs="Arial"/>
          <w:color w:val="575756"/>
        </w:rPr>
      </w:pPr>
    </w:p>
    <w:p w14:paraId="7DDC1EC4" w14:textId="238EBD6F" w:rsidR="004341D0" w:rsidRPr="0013573B" w:rsidRDefault="004341D0">
      <w:pPr>
        <w:rPr>
          <w:rFonts w:ascii="Arial" w:hAnsi="Arial" w:cs="Arial"/>
          <w:color w:val="575756"/>
        </w:rPr>
        <w:sectPr w:rsidR="004341D0" w:rsidRPr="0013573B" w:rsidSect="004341D0">
          <w:type w:val="continuous"/>
          <w:pgSz w:w="11900" w:h="16840"/>
          <w:pgMar w:top="2835" w:right="1134" w:bottom="2552" w:left="1134" w:header="709" w:footer="709" w:gutter="0"/>
          <w:cols w:num="2" w:space="708"/>
          <w:titlePg/>
          <w:docGrid w:linePitch="360"/>
        </w:sectPr>
      </w:pPr>
      <w:r w:rsidRPr="004341D0">
        <w:rPr>
          <w:rFonts w:ascii="Arial" w:hAnsi="Arial" w:cs="Arial"/>
          <w:color w:val="575756"/>
        </w:rPr>
        <w:t xml:space="preserve">L’edilizia scorre da </w:t>
      </w:r>
      <w:r w:rsidR="00DD1748">
        <w:rPr>
          <w:rFonts w:ascii="Arial" w:hAnsi="Arial" w:cs="Arial"/>
          <w:color w:val="575756"/>
        </w:rPr>
        <w:t>200</w:t>
      </w:r>
      <w:r w:rsidRPr="004341D0">
        <w:rPr>
          <w:rFonts w:ascii="Arial" w:hAnsi="Arial" w:cs="Arial"/>
          <w:color w:val="575756"/>
        </w:rPr>
        <w:t xml:space="preserve"> anni nel DNA di </w:t>
      </w:r>
      <w:proofErr w:type="spellStart"/>
      <w:r w:rsidRPr="004341D0">
        <w:rPr>
          <w:rFonts w:ascii="Arial" w:hAnsi="Arial" w:cs="Arial"/>
          <w:color w:val="575756"/>
        </w:rPr>
        <w:t>Magnetti</w:t>
      </w:r>
      <w:proofErr w:type="spellEnd"/>
      <w:r w:rsidRPr="004341D0">
        <w:rPr>
          <w:rFonts w:ascii="Arial" w:hAnsi="Arial" w:cs="Arial"/>
          <w:color w:val="575756"/>
        </w:rPr>
        <w:t>, che negli ultimi 50 anni si è specializzata nel settore della prefabbricazione e che oggi fornisce soluzioni complete, chiavi in mano e a ridotto impatto ambientale per centri di logistica, edifici industriali e commerciali e strutture alberghiere e ricettive. Un’azienda attenta all’evoluzione del mercato e delle applicazioni dei materiali, requisiti che hanno permesso di sviluppare nuove competenze anche nei settori della costruzione, della riqualificazione e dell’architettura moderna. Il fatturato è pari a 60 milioni di euro, circa 200 gli addetti con 100 edifici realizzati ogni ann</w:t>
      </w:r>
      <w:r w:rsidR="0013573B">
        <w:rPr>
          <w:rFonts w:ascii="Arial" w:hAnsi="Arial" w:cs="Arial"/>
          <w:color w:val="575756"/>
        </w:rPr>
        <w:t>o.</w:t>
      </w:r>
    </w:p>
    <w:p w14:paraId="009541F7" w14:textId="77777777" w:rsidR="001600E0" w:rsidRPr="004341D0" w:rsidRDefault="001600E0">
      <w:pPr>
        <w:rPr>
          <w:rFonts w:ascii="Arial" w:hAnsi="Arial" w:cs="Arial"/>
        </w:rPr>
      </w:pPr>
    </w:p>
    <w:sectPr w:rsidR="001600E0" w:rsidRPr="004341D0" w:rsidSect="004341D0">
      <w:type w:val="continuous"/>
      <w:pgSz w:w="11900" w:h="16840"/>
      <w:pgMar w:top="2835" w:right="1134" w:bottom="2552" w:left="1134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19450" w14:textId="77777777" w:rsidR="00D435F2" w:rsidRDefault="00D435F2" w:rsidP="00B16EE0">
      <w:r>
        <w:separator/>
      </w:r>
    </w:p>
  </w:endnote>
  <w:endnote w:type="continuationSeparator" w:id="0">
    <w:p w14:paraId="5861A2C5" w14:textId="77777777" w:rsidR="00D435F2" w:rsidRDefault="00D435F2" w:rsidP="00B1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93D1" w14:textId="77777777" w:rsidR="00A71603" w:rsidRDefault="00A71603">
    <w:pPr>
      <w:pStyle w:val="Pidipagina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179BCA8" wp14:editId="56474130">
          <wp:simplePos x="0" y="0"/>
          <wp:positionH relativeFrom="page">
            <wp:posOffset>-16931</wp:posOffset>
          </wp:positionH>
          <wp:positionV relativeFrom="page">
            <wp:posOffset>9076267</wp:posOffset>
          </wp:positionV>
          <wp:extent cx="7551205" cy="16244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Magnetti-CI-sot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205" cy="16244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ADED" w14:textId="77777777" w:rsidR="00D72937" w:rsidRPr="00D72937" w:rsidRDefault="00D72937" w:rsidP="00D72937">
    <w:pPr>
      <w:pStyle w:val="Pidipa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5C3221A" wp14:editId="5A0024AC">
          <wp:simplePos x="0" y="0"/>
          <wp:positionH relativeFrom="page">
            <wp:posOffset>-8465</wp:posOffset>
          </wp:positionH>
          <wp:positionV relativeFrom="page">
            <wp:posOffset>9084733</wp:posOffset>
          </wp:positionV>
          <wp:extent cx="7560599" cy="1626482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Magnetti-CI-sot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599" cy="16264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66EF7" w14:textId="77777777" w:rsidR="00D435F2" w:rsidRDefault="00D435F2" w:rsidP="00B16EE0">
      <w:r>
        <w:separator/>
      </w:r>
    </w:p>
  </w:footnote>
  <w:footnote w:type="continuationSeparator" w:id="0">
    <w:p w14:paraId="625BE9BF" w14:textId="77777777" w:rsidR="00D435F2" w:rsidRDefault="00D435F2" w:rsidP="00B16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64F9" w14:textId="77777777" w:rsidR="00B16EE0" w:rsidRDefault="00A40615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F0331F" wp14:editId="50E5F877">
          <wp:simplePos x="0" y="0"/>
          <wp:positionH relativeFrom="page">
            <wp:posOffset>25400</wp:posOffset>
          </wp:positionH>
          <wp:positionV relativeFrom="page">
            <wp:posOffset>8467</wp:posOffset>
          </wp:positionV>
          <wp:extent cx="7509271" cy="161543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netti-CI-sop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271" cy="16154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EF5F47" w14:textId="77777777" w:rsidR="00B16EE0" w:rsidRDefault="00B16E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93DB" w14:textId="77777777" w:rsidR="00A40615" w:rsidRDefault="00A40615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69CA535" wp14:editId="427AA2C4">
          <wp:simplePos x="0" y="0"/>
          <wp:positionH relativeFrom="page">
            <wp:posOffset>33867</wp:posOffset>
          </wp:positionH>
          <wp:positionV relativeFrom="page">
            <wp:posOffset>8467</wp:posOffset>
          </wp:positionV>
          <wp:extent cx="7509271" cy="1615439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netti-CI-sop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271" cy="16154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E0"/>
    <w:rsid w:val="0013156C"/>
    <w:rsid w:val="0013573B"/>
    <w:rsid w:val="001600E0"/>
    <w:rsid w:val="001B5CC0"/>
    <w:rsid w:val="0025585B"/>
    <w:rsid w:val="003D189C"/>
    <w:rsid w:val="004341D0"/>
    <w:rsid w:val="004E55E8"/>
    <w:rsid w:val="006C3909"/>
    <w:rsid w:val="00736CCE"/>
    <w:rsid w:val="007E2131"/>
    <w:rsid w:val="008E7356"/>
    <w:rsid w:val="00991744"/>
    <w:rsid w:val="009F081F"/>
    <w:rsid w:val="009F3179"/>
    <w:rsid w:val="00A40615"/>
    <w:rsid w:val="00A71603"/>
    <w:rsid w:val="00AA1BCA"/>
    <w:rsid w:val="00B15968"/>
    <w:rsid w:val="00B16EE0"/>
    <w:rsid w:val="00B26D6B"/>
    <w:rsid w:val="00C0584E"/>
    <w:rsid w:val="00C331EF"/>
    <w:rsid w:val="00C33B4D"/>
    <w:rsid w:val="00D435F2"/>
    <w:rsid w:val="00D72937"/>
    <w:rsid w:val="00DD1748"/>
    <w:rsid w:val="00DF5CE0"/>
    <w:rsid w:val="00FC61B3"/>
    <w:rsid w:val="00FD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0B71"/>
  <w15:chartTrackingRefBased/>
  <w15:docId w15:val="{5537C470-EAC2-AC4A-B1F7-3098FEEA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341D0"/>
    <w:pPr>
      <w:spacing w:after="960"/>
      <w:ind w:right="-28"/>
      <w:outlineLvl w:val="0"/>
    </w:pPr>
    <w:rPr>
      <w:rFonts w:ascii="Arial" w:hAnsi="Arial" w:cs="Arial"/>
      <w:b/>
      <w:caps/>
      <w:noProof/>
      <w:color w:val="0060A0"/>
      <w:sz w:val="3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6E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6EE0"/>
  </w:style>
  <w:style w:type="paragraph" w:styleId="Pidipagina">
    <w:name w:val="footer"/>
    <w:basedOn w:val="Normale"/>
    <w:link w:val="PidipaginaCarattere"/>
    <w:uiPriority w:val="99"/>
    <w:unhideWhenUsed/>
    <w:rsid w:val="00B16E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6EE0"/>
  </w:style>
  <w:style w:type="paragraph" w:styleId="Titolo">
    <w:name w:val="Title"/>
    <w:basedOn w:val="Normale"/>
    <w:next w:val="Normale"/>
    <w:link w:val="TitoloCarattere"/>
    <w:rsid w:val="004341D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it" w:eastAsia="it-IT"/>
    </w:rPr>
  </w:style>
  <w:style w:type="character" w:customStyle="1" w:styleId="TitoloCarattere">
    <w:name w:val="Titolo Carattere"/>
    <w:basedOn w:val="Carpredefinitoparagrafo"/>
    <w:link w:val="Titolo"/>
    <w:rsid w:val="004341D0"/>
    <w:rPr>
      <w:rFonts w:ascii="Arial" w:eastAsia="Arial" w:hAnsi="Arial" w:cs="Arial"/>
      <w:sz w:val="52"/>
      <w:szCs w:val="52"/>
      <w:lang w:val="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341D0"/>
    <w:rPr>
      <w:rFonts w:ascii="Arial" w:hAnsi="Arial" w:cs="Arial"/>
      <w:b/>
      <w:caps/>
      <w:noProof/>
      <w:color w:val="0060A0"/>
      <w:sz w:val="3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1CB952-472C-AF40-A81E-946C9288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a.pezzoli</cp:lastModifiedBy>
  <cp:revision>9</cp:revision>
  <dcterms:created xsi:type="dcterms:W3CDTF">2022-02-17T09:39:00Z</dcterms:created>
  <dcterms:modified xsi:type="dcterms:W3CDTF">2022-02-17T11:37:00Z</dcterms:modified>
</cp:coreProperties>
</file>